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 w:rsidP="009A1386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</w:p>
    <w:p w:rsidR="009A1386" w:rsidRDefault="009A1386" w:rsidP="009A1386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Presso l</w:t>
      </w:r>
      <w:r w:rsidRPr="009A1386">
        <w:rPr>
          <w:rFonts w:ascii="Titillium" w:hAnsi="Titillium"/>
          <w:sz w:val="20"/>
          <w:szCs w:val="20"/>
        </w:rPr>
        <w:t>'Ordine</w:t>
      </w:r>
      <w:r>
        <w:rPr>
          <w:rFonts w:ascii="Titillium" w:hAnsi="Titillium"/>
          <w:sz w:val="20"/>
          <w:szCs w:val="20"/>
        </w:rPr>
        <w:t xml:space="preserve"> degli Architetti e P.P.C. di Roma e Provincia </w:t>
      </w:r>
      <w:r w:rsidRPr="009A1386">
        <w:rPr>
          <w:rFonts w:ascii="Titillium" w:hAnsi="Titillium"/>
          <w:sz w:val="20"/>
          <w:szCs w:val="20"/>
        </w:rPr>
        <w:t>è assente l'</w:t>
      </w:r>
      <w:r>
        <w:rPr>
          <w:rFonts w:ascii="Titillium" w:hAnsi="Titillium"/>
          <w:sz w:val="20"/>
          <w:szCs w:val="20"/>
        </w:rPr>
        <w:t>OIV</w:t>
      </w:r>
      <w:r w:rsidRPr="009A1386">
        <w:rPr>
          <w:rFonts w:ascii="Titillium" w:hAnsi="Titillium"/>
          <w:sz w:val="20"/>
          <w:szCs w:val="20"/>
        </w:rPr>
        <w:t xml:space="preserve"> o altro organismo con funzioni analoghe</w:t>
      </w:r>
      <w:r>
        <w:rPr>
          <w:rFonts w:ascii="Titillium" w:hAnsi="Titillium"/>
          <w:sz w:val="20"/>
          <w:szCs w:val="20"/>
        </w:rPr>
        <w:t xml:space="preserve"> </w:t>
      </w:r>
      <w:r w:rsidRPr="009A1386">
        <w:rPr>
          <w:rFonts w:ascii="Titillium" w:hAnsi="Titillium"/>
          <w:sz w:val="20"/>
          <w:szCs w:val="20"/>
        </w:rPr>
        <w:t>in base a espressa disposizione di legge (art. 2, comma 2 bis del D.L. 31 agosto 2013,</w:t>
      </w:r>
      <w:r>
        <w:rPr>
          <w:rFonts w:ascii="Titillium" w:hAnsi="Titillium"/>
          <w:sz w:val="20"/>
          <w:szCs w:val="20"/>
        </w:rPr>
        <w:t xml:space="preserve"> </w:t>
      </w:r>
      <w:r w:rsidRPr="009A1386">
        <w:rPr>
          <w:rFonts w:ascii="Titillium" w:hAnsi="Titillium"/>
          <w:sz w:val="20"/>
          <w:szCs w:val="20"/>
        </w:rPr>
        <w:t>n. 101, convertito nella L. 30 ottobre 2013, n. 125).</w:t>
      </w:r>
    </w:p>
    <w:p w:rsidR="009A1386" w:rsidRPr="009A1386" w:rsidRDefault="009A1386" w:rsidP="009A1386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91192F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D</w:t>
      </w:r>
      <w:r w:rsidR="0048249A" w:rsidRPr="0041405A">
        <w:rPr>
          <w:rFonts w:ascii="Titillium" w:hAnsi="Titillium"/>
          <w:sz w:val="20"/>
          <w:szCs w:val="20"/>
        </w:rPr>
        <w:t xml:space="preserve">ata di svolgimento della rilevazione </w:t>
      </w:r>
      <w:r>
        <w:rPr>
          <w:rFonts w:ascii="Titillium" w:hAnsi="Titillium"/>
          <w:sz w:val="20"/>
          <w:szCs w:val="20"/>
        </w:rPr>
        <w:t>2</w:t>
      </w:r>
      <w:r w:rsidR="000C79BA">
        <w:rPr>
          <w:rFonts w:ascii="Titillium" w:hAnsi="Titillium"/>
          <w:sz w:val="20"/>
          <w:szCs w:val="20"/>
        </w:rPr>
        <w:t>1</w:t>
      </w:r>
      <w:bookmarkStart w:id="0" w:name="_GoBack"/>
      <w:bookmarkEnd w:id="0"/>
      <w:r>
        <w:rPr>
          <w:rFonts w:ascii="Titillium" w:hAnsi="Titillium"/>
          <w:sz w:val="20"/>
          <w:szCs w:val="20"/>
        </w:rPr>
        <w:t>/06/2021</w:t>
      </w:r>
      <w:r w:rsidR="0048249A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91192F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applicabile, in quanto non ci sono uffici periferici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91192F">
        <w:rPr>
          <w:rFonts w:ascii="Titillium" w:hAnsi="Titillium"/>
          <w:sz w:val="20"/>
          <w:szCs w:val="20"/>
        </w:rPr>
        <w:t xml:space="preserve">assolvimento </w:t>
      </w:r>
      <w:r w:rsidRPr="0041405A">
        <w:rPr>
          <w:rFonts w:ascii="Titillium" w:hAnsi="Titillium"/>
          <w:sz w:val="20"/>
          <w:szCs w:val="20"/>
        </w:rPr>
        <w:t>degli obblighi di pubblicazione</w:t>
      </w:r>
      <w:r w:rsidR="0091192F">
        <w:rPr>
          <w:rFonts w:ascii="Titillium" w:hAnsi="Titillium"/>
          <w:sz w:val="20"/>
          <w:szCs w:val="20"/>
        </w:rPr>
        <w:t xml:space="preserve"> da parte del RTPC</w:t>
      </w:r>
      <w:r w:rsidRPr="0041405A">
        <w:rPr>
          <w:rFonts w:ascii="Titillium" w:hAnsi="Titillium"/>
          <w:sz w:val="20"/>
          <w:szCs w:val="20"/>
        </w:rPr>
        <w:t>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91192F" w:rsidRDefault="0091192F">
      <w:pPr>
        <w:spacing w:line="360" w:lineRule="auto"/>
        <w:rPr>
          <w:rFonts w:ascii="Titillium" w:hAnsi="Titillium"/>
          <w:sz w:val="20"/>
          <w:szCs w:val="20"/>
        </w:rPr>
      </w:pPr>
      <w:r w:rsidRPr="0091192F">
        <w:rPr>
          <w:rFonts w:ascii="Titillium" w:hAnsi="Titillium"/>
          <w:sz w:val="20"/>
          <w:szCs w:val="20"/>
        </w:rPr>
        <w:t>N.a.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91192F" w:rsidRPr="0091192F" w:rsidRDefault="0091192F">
      <w:pPr>
        <w:spacing w:line="360" w:lineRule="auto"/>
        <w:rPr>
          <w:rFonts w:ascii="Titillium" w:hAnsi="Titillium"/>
          <w:sz w:val="20"/>
          <w:szCs w:val="20"/>
        </w:rPr>
      </w:pPr>
      <w:r w:rsidRPr="0091192F">
        <w:rPr>
          <w:rFonts w:ascii="Titillium" w:hAnsi="Titillium"/>
          <w:sz w:val="20"/>
          <w:szCs w:val="20"/>
        </w:rPr>
        <w:t>n.a.</w:t>
      </w:r>
    </w:p>
    <w:sectPr w:rsidR="0091192F" w:rsidRPr="0091192F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F02" w:rsidRDefault="00462F02">
      <w:pPr>
        <w:spacing w:after="0" w:line="240" w:lineRule="auto"/>
      </w:pPr>
      <w:r>
        <w:separator/>
      </w:r>
    </w:p>
  </w:endnote>
  <w:endnote w:type="continuationSeparator" w:id="0">
    <w:p w:rsidR="00462F02" w:rsidRDefault="0046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F02" w:rsidRDefault="00462F02">
      <w:pPr>
        <w:spacing w:after="0" w:line="240" w:lineRule="auto"/>
      </w:pPr>
      <w:r>
        <w:separator/>
      </w:r>
    </w:p>
  </w:footnote>
  <w:footnote w:type="continuationSeparator" w:id="0">
    <w:p w:rsidR="00462F02" w:rsidRDefault="0046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C79BA"/>
    <w:rsid w:val="000F2C0E"/>
    <w:rsid w:val="00153E0F"/>
    <w:rsid w:val="0016468A"/>
    <w:rsid w:val="0024134D"/>
    <w:rsid w:val="002C572E"/>
    <w:rsid w:val="003E1CF5"/>
    <w:rsid w:val="0041405A"/>
    <w:rsid w:val="00416AD0"/>
    <w:rsid w:val="00462F02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1192F"/>
    <w:rsid w:val="00955140"/>
    <w:rsid w:val="009A1386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10B6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Enrica Maneschi</cp:lastModifiedBy>
  <cp:revision>30</cp:revision>
  <cp:lastPrinted>2018-02-28T15:30:00Z</cp:lastPrinted>
  <dcterms:created xsi:type="dcterms:W3CDTF">2013-12-19T15:41:00Z</dcterms:created>
  <dcterms:modified xsi:type="dcterms:W3CDTF">2021-06-23T09:39:00Z</dcterms:modified>
</cp:coreProperties>
</file>